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8A0" w:rsidRDefault="000378A0"/>
    <w:p w:rsidR="00E440AA" w:rsidRDefault="00E440AA"/>
    <w:p w:rsidR="00E440AA" w:rsidRDefault="00E440AA"/>
    <w:p w:rsidR="00E440AA" w:rsidRDefault="00E440AA"/>
    <w:p w:rsidR="00E440AA" w:rsidRDefault="00E440AA"/>
    <w:p w:rsidR="00E440AA" w:rsidRDefault="00E440AA"/>
    <w:p w:rsidR="00E440AA" w:rsidRDefault="00E440AA"/>
    <w:p w:rsidR="00E440AA" w:rsidRDefault="00E440AA"/>
    <w:p w:rsidR="00E440AA" w:rsidRDefault="00E440AA"/>
    <w:p w:rsidR="00E440AA" w:rsidRDefault="00E440AA"/>
    <w:p w:rsidR="00E440AA" w:rsidRDefault="00E440AA">
      <w:bookmarkStart w:id="0" w:name="_GoBack"/>
      <w:bookmarkEnd w:id="0"/>
    </w:p>
    <w:p w:rsidR="00E440AA" w:rsidRDefault="00360F2D" w:rsidP="00E440AA">
      <w:pPr>
        <w:jc w:val="center"/>
      </w:pPr>
      <w:r w:rsidRPr="00360F2D">
        <w:t>WK4Assgn+</w:t>
      </w:r>
      <w:r>
        <w:t>Burnett</w:t>
      </w:r>
      <w:r w:rsidRPr="00360F2D">
        <w:t>+</w:t>
      </w:r>
      <w:r>
        <w:t>M</w:t>
      </w:r>
    </w:p>
    <w:p w:rsidR="00360F2D" w:rsidRDefault="00360F2D" w:rsidP="00E440AA">
      <w:pPr>
        <w:jc w:val="center"/>
      </w:pPr>
    </w:p>
    <w:p w:rsidR="00E440AA" w:rsidRDefault="00360F2D" w:rsidP="00E440AA">
      <w:pPr>
        <w:jc w:val="center"/>
      </w:pPr>
      <w:r w:rsidRPr="00360F2D">
        <w:t>Application: Critical Incidents in Academic Institutions</w:t>
      </w:r>
    </w:p>
    <w:p w:rsidR="00360F2D" w:rsidRDefault="00360F2D" w:rsidP="00E440AA">
      <w:pPr>
        <w:jc w:val="center"/>
      </w:pPr>
    </w:p>
    <w:p w:rsidR="00E440AA" w:rsidRDefault="00360F2D" w:rsidP="00E440AA">
      <w:pPr>
        <w:jc w:val="center"/>
      </w:pPr>
      <w:r>
        <w:t>Michelle R. Burnett</w:t>
      </w:r>
    </w:p>
    <w:p w:rsidR="00E440AA" w:rsidRDefault="00E440AA" w:rsidP="00E440AA">
      <w:pPr>
        <w:jc w:val="center"/>
      </w:pPr>
    </w:p>
    <w:p w:rsidR="00E440AA" w:rsidRDefault="00360F2D" w:rsidP="00E440AA">
      <w:pPr>
        <w:jc w:val="center"/>
      </w:pPr>
      <w:r>
        <w:t>June 26, 2016</w:t>
      </w:r>
    </w:p>
    <w:p w:rsidR="00E440AA" w:rsidRDefault="00E440AA" w:rsidP="00E440AA">
      <w:pPr>
        <w:jc w:val="center"/>
      </w:pPr>
    </w:p>
    <w:p w:rsidR="00E440AA" w:rsidRDefault="00360F2D" w:rsidP="00E440AA">
      <w:pPr>
        <w:jc w:val="center"/>
      </w:pPr>
      <w:r w:rsidRPr="00360F2D">
        <w:t>IPSY-8754-1 Personnel Psych</w:t>
      </w:r>
    </w:p>
    <w:p w:rsidR="00360F2D" w:rsidRDefault="00360F2D" w:rsidP="00E440AA">
      <w:pPr>
        <w:jc w:val="center"/>
      </w:pPr>
    </w:p>
    <w:p w:rsidR="00E440AA" w:rsidRDefault="00400C76" w:rsidP="00E440AA">
      <w:pPr>
        <w:jc w:val="center"/>
      </w:pPr>
      <w:r>
        <w:t>Walden University</w:t>
      </w:r>
    </w:p>
    <w:p w:rsidR="00E440AA" w:rsidRDefault="00E440AA" w:rsidP="00E440AA">
      <w:pPr>
        <w:jc w:val="center"/>
      </w:pPr>
    </w:p>
    <w:p w:rsidR="00E1368C" w:rsidRDefault="002F3118" w:rsidP="00360F2D">
      <w:r>
        <w:t xml:space="preserve"> </w:t>
      </w:r>
    </w:p>
    <w:p w:rsidR="00E1368C" w:rsidRDefault="00E1368C" w:rsidP="00E1368C">
      <w:pPr>
        <w:spacing w:line="480" w:lineRule="auto"/>
      </w:pPr>
      <w:r>
        <w:br w:type="page"/>
      </w:r>
      <w:r w:rsidR="00360F2D" w:rsidRPr="00360F2D">
        <w:lastRenderedPageBreak/>
        <w:t>Application: Critical Incidents in Academic Institutions</w:t>
      </w:r>
    </w:p>
    <w:p w:rsidR="00E1368C" w:rsidRDefault="00E1368C" w:rsidP="00E1368C">
      <w:pPr>
        <w:spacing w:line="480" w:lineRule="auto"/>
      </w:pPr>
    </w:p>
    <w:p w:rsidR="00360F2D" w:rsidRDefault="00360F2D" w:rsidP="00360F2D">
      <w:pPr>
        <w:spacing w:line="480" w:lineRule="auto"/>
        <w:ind w:firstLine="720"/>
      </w:pPr>
      <w:r>
        <w:t>A Critical incident is an event that marks the turning point of a particular individual guided by circumstances that have led to a significant challenge in their attitude, beliefs, values and behavior</w:t>
      </w:r>
      <w:r w:rsidR="008306D3">
        <w:t xml:space="preserve"> (</w:t>
      </w:r>
      <w:r w:rsidR="008306D3">
        <w:t>Shapira-Lishchinsky, 2011</w:t>
      </w:r>
      <w:r w:rsidR="008306D3">
        <w:t>)</w:t>
      </w:r>
      <w:r>
        <w:t xml:space="preserve">. In the case of a middle school teacher, a critical incident primarily entails the decisions likely to be encountered in the daily execution of their duties. As a potential personnel consultant, it is utterly important to understand the kinds of critical incidents that can occur not only in the business world, but in the academic world as well. </w:t>
      </w:r>
    </w:p>
    <w:p w:rsidR="00360F2D" w:rsidRDefault="00360F2D" w:rsidP="00360F2D">
      <w:pPr>
        <w:spacing w:line="480" w:lineRule="auto"/>
        <w:ind w:firstLine="720"/>
      </w:pPr>
      <w:r>
        <w:t>Teachers face numerous challenges in rendering their typical routines. A positive critical incident middle school teachers may encounter involves the caring versus formal climate (Shapira-Lishchinsky, 2011). Teachers may experience situations whereby choosing to uphold school regulations and rules go against the student</w:t>
      </w:r>
      <w:r>
        <w:t>’s</w:t>
      </w:r>
      <w:r>
        <w:t xml:space="preserve"> individual needs. Vice versa, the teacher could choose not to abide by the school rules on the expense of a personal matter and appease the student</w:t>
      </w:r>
      <w:r>
        <w:t>’s individual needs putting their own titles on the line.</w:t>
      </w:r>
      <w:r>
        <w:t xml:space="preserve"> </w:t>
      </w:r>
    </w:p>
    <w:p w:rsidR="00360F2D" w:rsidRDefault="00360F2D" w:rsidP="00360F2D">
      <w:pPr>
        <w:spacing w:line="480" w:lineRule="auto"/>
        <w:ind w:firstLine="720"/>
      </w:pPr>
      <w:r>
        <w:t xml:space="preserve">A negative situation could arise if a teacher fails to be flexible. Students are often under extreme pressure with sports, events, and family life constantly being tossed about. Often, students may unexpectedly be scheduled to overcome two exams at once. As such, it’s possible that a student might request to postpone an exam to a later date to allow more study time. If the teacher declines the request and sticks with the school’s original obligations the formal climate is transpiring. If the teacher tolerates the request and allows the student to perform the test at a later date the caring climate is taking place.  </w:t>
      </w:r>
    </w:p>
    <w:p w:rsidR="00360F2D" w:rsidRDefault="00360F2D" w:rsidP="00360F2D">
      <w:pPr>
        <w:spacing w:line="480" w:lineRule="auto"/>
        <w:ind w:firstLine="720"/>
      </w:pPr>
      <w:r>
        <w:lastRenderedPageBreak/>
        <w:t>Accompanying these above examples, critical incidents could also be initiated by confidentiality standards (Lenarduzzi, 2014</w:t>
      </w:r>
      <w:r w:rsidR="008306D3">
        <w:t xml:space="preserve">; </w:t>
      </w:r>
      <w:r w:rsidR="008306D3">
        <w:t>Shapira-Lishchinsky, 2011</w:t>
      </w:r>
      <w:r>
        <w:t xml:space="preserve">). Ethical dilemmas seldom arise that conflict necessary rules and regulations around teacher/student </w:t>
      </w:r>
      <w:r w:rsidR="002F1CDE">
        <w:t>relationships</w:t>
      </w:r>
      <w:r>
        <w:t xml:space="preserve">. There could be an incident that occurs where a teacher is forced to either report a student’s actions or handle the matter privately. </w:t>
      </w:r>
      <w:r>
        <w:t>It</w:t>
      </w:r>
      <w:r>
        <w:t xml:space="preserve"> comes with the profession to provide support and guidance to students who may open up about particular events that place teachers in awkward positions. </w:t>
      </w:r>
      <w:r w:rsidR="002F1CDE">
        <w:t>Nonetheless</w:t>
      </w:r>
      <w:r>
        <w:t xml:space="preserve">, if a teacher fails to report a student’s behavior </w:t>
      </w:r>
      <w:r w:rsidR="002F1CDE">
        <w:t xml:space="preserve">that requires action, </w:t>
      </w:r>
      <w:r>
        <w:t xml:space="preserve">legal problems can surly be enforced to punish the teacher for not abiding by the rules. </w:t>
      </w:r>
    </w:p>
    <w:p w:rsidR="00360F2D" w:rsidRPr="002F1CDE" w:rsidRDefault="00360F2D" w:rsidP="002F1CDE">
      <w:pPr>
        <w:spacing w:line="480" w:lineRule="auto"/>
        <w:jc w:val="center"/>
        <w:rPr>
          <w:b/>
        </w:rPr>
      </w:pPr>
      <w:r w:rsidRPr="002F1CDE">
        <w:rPr>
          <w:b/>
        </w:rPr>
        <w:t>KSAO’s</w:t>
      </w:r>
    </w:p>
    <w:p w:rsidR="00360F2D" w:rsidRDefault="00360F2D" w:rsidP="002F1CDE">
      <w:pPr>
        <w:spacing w:line="480" w:lineRule="auto"/>
        <w:ind w:firstLine="720"/>
      </w:pPr>
      <w:r>
        <w:t>Based upon the suggested critical incidents above, specific KSAO’s can certainly aid in developing a teacher’s overall success. Apart from the many KSAO’s teachers are expected to facilitate, general flexibility, compliancy, and knowledge are the three reviewed in this paper. The art of flexibility enables a teacher to accommodate a sense of balance in bending the rules without straying too far. Being flexible gratifies the caring climate environment by offering students a second chance instead of just allowing the system to fail them</w:t>
      </w:r>
      <w:r w:rsidR="002F1CDE">
        <w:t xml:space="preserve"> automatically</w:t>
      </w:r>
      <w:r>
        <w:t xml:space="preserve">. Compliancy, on the other hand, is more of a pressing issue. Compliance with state standards, for instance, can be identified in critical incidents as making decisions that have much higher reaching consequences. Middle school teachers are compelled to make judgment calls that require them to make decisions that will not compromise their success in the future. They adhere to these state standards because there are consequences if they do not. </w:t>
      </w:r>
    </w:p>
    <w:p w:rsidR="00360F2D" w:rsidRDefault="00360F2D" w:rsidP="002F1CDE">
      <w:pPr>
        <w:spacing w:line="480" w:lineRule="auto"/>
        <w:ind w:firstLine="720"/>
      </w:pPr>
      <w:r>
        <w:lastRenderedPageBreak/>
        <w:t xml:space="preserve">Knowledge and skills are also paramount for a middle school teacher. Teachers need to be aware of what is required of their profession, and be in a position to answer questions related to their subject. Furthermore, they should have extensive knowledge in appropriately interacting with their students, as well as promoting essential values at any given time. </w:t>
      </w:r>
    </w:p>
    <w:p w:rsidR="00360F2D" w:rsidRPr="002F1CDE" w:rsidRDefault="00360F2D" w:rsidP="002F1CDE">
      <w:pPr>
        <w:spacing w:line="480" w:lineRule="auto"/>
        <w:jc w:val="center"/>
        <w:rPr>
          <w:b/>
        </w:rPr>
      </w:pPr>
      <w:r w:rsidRPr="002F1CDE">
        <w:rPr>
          <w:b/>
        </w:rPr>
        <w:t>The Critical Incident Job Analysis Process</w:t>
      </w:r>
    </w:p>
    <w:p w:rsidR="002F1CDE" w:rsidRDefault="00360F2D" w:rsidP="002F1CDE">
      <w:pPr>
        <w:spacing w:line="480" w:lineRule="auto"/>
        <w:ind w:firstLine="720"/>
      </w:pPr>
      <w:r>
        <w:t xml:space="preserve">The critical incident job analysis process can be viewed in two distinct perspectives; worker-oriented or job-oriented. Worker-oriented can be determined by analyzing procedures, from examining to documentation, and undergoing interferences caused by workers (Steege, Boiano &amp; Sweeney, 2014). Job-oriented, in contrast, characterizes the necessary tasks and competencies of a job (Steege, Boiano &amp; Sweeney, 2014). </w:t>
      </w:r>
    </w:p>
    <w:p w:rsidR="00360F2D" w:rsidRDefault="00360F2D" w:rsidP="002F1CDE">
      <w:pPr>
        <w:spacing w:line="480" w:lineRule="auto"/>
        <w:ind w:firstLine="720"/>
      </w:pPr>
      <w:r>
        <w:t>Administered by human resource, the first step in implementing the process is to identify the job to be analyzed. After establishing that the middle school teacher is the profession of choice, the role undergoes an advanced analytical procedure desired by the expert to understand the defined problem</w:t>
      </w:r>
      <w:r w:rsidR="00DB7F80">
        <w:t xml:space="preserve"> (</w:t>
      </w:r>
      <w:r w:rsidR="00DB7F80" w:rsidRPr="008306D3">
        <w:t>Flanagan</w:t>
      </w:r>
      <w:r w:rsidR="00DB7F80">
        <w:t>, 1954)</w:t>
      </w:r>
      <w:r>
        <w:t>. As part of the process, the expert identifies a group of teachers and examines a sample of them by arranging various interviews. Following the initial interviews, the expert selects the proper method of data collection. The data from the interviews and collected questionnaires are thoroughly investigated, bringing us to the compilation of critical incident reports presented by the sample group</w:t>
      </w:r>
      <w:r w:rsidR="00DB7F80">
        <w:t xml:space="preserve"> (</w:t>
      </w:r>
      <w:r w:rsidR="00DB7F80" w:rsidRPr="008306D3">
        <w:t>Flanagan</w:t>
      </w:r>
      <w:r w:rsidR="00DB7F80">
        <w:t>, 1954</w:t>
      </w:r>
      <w:r w:rsidR="00DB7F80">
        <w:t>)</w:t>
      </w:r>
      <w:r>
        <w:t xml:space="preserve">. Finally, an initial review of all </w:t>
      </w:r>
      <w:r w:rsidR="002F1CDE">
        <w:t xml:space="preserve">the </w:t>
      </w:r>
      <w:r>
        <w:t xml:space="preserve">collected data is conducted. The expert grants their professional recommendations and solutions to the problem exposed, and the process is complete. </w:t>
      </w:r>
      <w:r w:rsidR="002F1CDE">
        <w:t xml:space="preserve"> </w:t>
      </w:r>
    </w:p>
    <w:p w:rsidR="00360F2D" w:rsidRPr="002F1CDE" w:rsidRDefault="00360F2D" w:rsidP="002F1CDE">
      <w:pPr>
        <w:spacing w:line="480" w:lineRule="auto"/>
        <w:jc w:val="center"/>
        <w:rPr>
          <w:b/>
        </w:rPr>
      </w:pPr>
      <w:r w:rsidRPr="002F1CDE">
        <w:rPr>
          <w:b/>
        </w:rPr>
        <w:lastRenderedPageBreak/>
        <w:t>Five Skills</w:t>
      </w:r>
    </w:p>
    <w:p w:rsidR="00360F2D" w:rsidRDefault="00360F2D" w:rsidP="002F1CDE">
      <w:pPr>
        <w:spacing w:line="480" w:lineRule="auto"/>
        <w:ind w:firstLine="720"/>
      </w:pPr>
      <w:r>
        <w:t xml:space="preserve">Subject matter experts (SME’s) should have subject knowledge, as they play a very important role in availing information about the job specifically. They are interviewed to provide information regarding tasks and responsibilities of their jobs, knowledge, skills and abilities that may be of sheer importance in the critical incident process. This information may be covered in the job analysis questionnaire, but SME’s are in a better position to give greater detail in the matter. </w:t>
      </w:r>
    </w:p>
    <w:p w:rsidR="00360F2D" w:rsidRDefault="00360F2D" w:rsidP="002F1CDE">
      <w:pPr>
        <w:spacing w:line="480" w:lineRule="auto"/>
        <w:ind w:firstLine="720"/>
      </w:pPr>
      <w:r>
        <w:t xml:space="preserve">Firstly, SME’s need to be observant. Observation of tasks and how particular work is completed is critical in determining accurate usable information in the job analysis process (Hartonen &amp; Alava, 2013). Strong observation skills also improve individual clarity in providing a clear-cut analysis.  Likewise, SME’s need to have solid subject and technical knowledge in the job. In order for an individual to be considered a subject matter expert, they need to have advanced knowhow in not only specifying the “what” of the job, but the “why”. </w:t>
      </w:r>
    </w:p>
    <w:p w:rsidR="00D6474B" w:rsidRDefault="00360F2D" w:rsidP="00D6474B">
      <w:pPr>
        <w:spacing w:line="480" w:lineRule="auto"/>
        <w:ind w:firstLine="720"/>
      </w:pPr>
      <w:r>
        <w:t xml:space="preserve">SME’s need to be knowledgeable in issues regarding the job as well. Assuming that problems arise, as they do in most jobs, SME’s need to be able to define these problem areas and provide functional solutions. In determining these problem areas, SME’s need to also remain unbiased, as contributing biased information in the critical incident report will only hinder the process. Moreover, SME’s need to not only understand the tasks required to perform the job, but list the qualifications necessary to complete the job. </w:t>
      </w:r>
    </w:p>
    <w:p w:rsidR="002F3118" w:rsidRPr="008306D3" w:rsidRDefault="00360F2D" w:rsidP="00D6474B">
      <w:pPr>
        <w:spacing w:line="480" w:lineRule="auto"/>
        <w:ind w:firstLine="720"/>
      </w:pPr>
      <w:r>
        <w:t xml:space="preserve">Conclusively, SME’s are designed to solve </w:t>
      </w:r>
      <w:r w:rsidR="002F1CDE">
        <w:t>current</w:t>
      </w:r>
      <w:r w:rsidR="002F1CDE">
        <w:t xml:space="preserve"> </w:t>
      </w:r>
      <w:r>
        <w:t>problems and improve future performance</w:t>
      </w:r>
      <w:r w:rsidR="00D6474B">
        <w:t xml:space="preserve"> in organizations</w:t>
      </w:r>
      <w:r w:rsidR="00DB7F80">
        <w:t xml:space="preserve"> and institutions</w:t>
      </w:r>
      <w:r>
        <w:t xml:space="preserve">. </w:t>
      </w:r>
      <w:r w:rsidR="00D6474B">
        <w:t xml:space="preserve">While the critical incident process seems </w:t>
      </w:r>
      <w:r w:rsidR="00D6474B">
        <w:lastRenderedPageBreak/>
        <w:t xml:space="preserve">lengthy, </w:t>
      </w:r>
      <w:r w:rsidR="00D6474B">
        <w:t>Shapira-Lishchinsky</w:t>
      </w:r>
      <w:r w:rsidR="00D6474B">
        <w:t xml:space="preserve"> (2011) </w:t>
      </w:r>
      <w:r w:rsidR="00D6474B">
        <w:t xml:space="preserve">concluded </w:t>
      </w:r>
      <w:r w:rsidR="00D6474B">
        <w:t>that, “it is</w:t>
      </w:r>
      <w:r w:rsidR="00D6474B">
        <w:t xml:space="preserve"> a</w:t>
      </w:r>
      <w:r w:rsidR="00D6474B">
        <w:t xml:space="preserve"> </w:t>
      </w:r>
      <w:r w:rsidR="00D6474B">
        <w:t>valuable tool</w:t>
      </w:r>
      <w:r w:rsidR="00D6474B">
        <w:t xml:space="preserve"> </w:t>
      </w:r>
      <w:r w:rsidR="00D6474B">
        <w:t>in</w:t>
      </w:r>
      <w:r w:rsidR="00D6474B">
        <w:t xml:space="preserve"> </w:t>
      </w:r>
      <w:r w:rsidR="00D6474B">
        <w:t>mitigating</w:t>
      </w:r>
      <w:r w:rsidR="00D6474B">
        <w:t xml:space="preserve"> </w:t>
      </w:r>
      <w:r w:rsidR="00D6474B">
        <w:t>ethical tensions in education as they facilitate error management,</w:t>
      </w:r>
      <w:r w:rsidR="00D6474B">
        <w:t xml:space="preserve"> </w:t>
      </w:r>
      <w:r w:rsidR="00D6474B">
        <w:t>standards of su</w:t>
      </w:r>
      <w:r w:rsidR="00D6474B">
        <w:t xml:space="preserve">pport and professional autonomy” (pg.  649).   </w:t>
      </w:r>
      <w:r w:rsidR="00E1368C">
        <w:br w:type="page"/>
      </w:r>
      <w:r w:rsidR="002F3118" w:rsidRPr="008306D3">
        <w:lastRenderedPageBreak/>
        <w:t>References</w:t>
      </w:r>
    </w:p>
    <w:p w:rsidR="00360F2D" w:rsidRPr="008306D3" w:rsidRDefault="008306D3" w:rsidP="00360F2D">
      <w:pPr>
        <w:ind w:left="720" w:hanging="720"/>
        <w:contextualSpacing/>
      </w:pPr>
      <w:r w:rsidRPr="008306D3">
        <w:t>Flanagan, J. C. (1954). The critical incident technique. Psychological bulletin, 51(4), 327.</w:t>
      </w:r>
    </w:p>
    <w:p w:rsidR="008306D3" w:rsidRPr="008306D3" w:rsidRDefault="008306D3" w:rsidP="00360F2D">
      <w:pPr>
        <w:ind w:left="720" w:hanging="720"/>
        <w:contextualSpacing/>
      </w:pPr>
    </w:p>
    <w:p w:rsidR="00360F2D" w:rsidRPr="008306D3" w:rsidRDefault="00360F2D" w:rsidP="00360F2D">
      <w:pPr>
        <w:ind w:left="720" w:hanging="720"/>
        <w:contextualSpacing/>
      </w:pPr>
      <w:r w:rsidRPr="008306D3">
        <w:t xml:space="preserve">Hartonen, T. &amp; Alava, M. (2013). How important tasks are performed: peer review. Sci. Rep., 3. </w:t>
      </w:r>
      <w:hyperlink r:id="rId7" w:history="1">
        <w:r w:rsidRPr="008306D3">
          <w:rPr>
            <w:rStyle w:val="Hyperlink"/>
          </w:rPr>
          <w:t>http://dx.doi.org/10.1038/srep01679</w:t>
        </w:r>
      </w:hyperlink>
    </w:p>
    <w:p w:rsidR="008306D3" w:rsidRPr="008306D3" w:rsidRDefault="008306D3" w:rsidP="00360F2D">
      <w:pPr>
        <w:ind w:left="720" w:hanging="720"/>
        <w:contextualSpacing/>
      </w:pPr>
    </w:p>
    <w:p w:rsidR="008306D3" w:rsidRPr="008306D3" w:rsidRDefault="008306D3" w:rsidP="008306D3">
      <w:pPr>
        <w:ind w:left="720" w:hanging="720"/>
        <w:contextualSpacing/>
      </w:pPr>
      <w:r w:rsidRPr="008306D3">
        <w:t xml:space="preserve">Lenarduzzi, G. (2014). Critical incident effects on principals: Using school closure as the context. Educational Management Administration &amp; Leadership, 43(2), 253-268. </w:t>
      </w:r>
      <w:hyperlink r:id="rId8" w:history="1">
        <w:r w:rsidRPr="008306D3">
          <w:rPr>
            <w:rStyle w:val="Hyperlink"/>
          </w:rPr>
          <w:t>http://dx.doi.org/10.1177/1741143213513190</w:t>
        </w:r>
      </w:hyperlink>
    </w:p>
    <w:p w:rsidR="00360F2D" w:rsidRPr="008306D3" w:rsidRDefault="00360F2D" w:rsidP="00360F2D">
      <w:pPr>
        <w:ind w:left="720" w:hanging="720"/>
        <w:contextualSpacing/>
      </w:pPr>
    </w:p>
    <w:p w:rsidR="00360F2D" w:rsidRPr="008306D3" w:rsidRDefault="00360F2D" w:rsidP="00360F2D">
      <w:pPr>
        <w:ind w:left="720" w:hanging="720"/>
        <w:contextualSpacing/>
      </w:pPr>
      <w:r w:rsidRPr="008306D3">
        <w:t>Shapira-Lishchinsky, O. (2011). Teachers’ critical incidents: Ethical dilemmas in teaching practice. Teaching and Teacher Education, 27(3), 648-656.</w:t>
      </w:r>
    </w:p>
    <w:p w:rsidR="00360F2D" w:rsidRPr="008306D3" w:rsidRDefault="00360F2D" w:rsidP="00360F2D">
      <w:pPr>
        <w:ind w:left="720" w:hanging="720"/>
        <w:contextualSpacing/>
      </w:pPr>
    </w:p>
    <w:p w:rsidR="00360F2D" w:rsidRPr="008306D3" w:rsidRDefault="00360F2D" w:rsidP="00360F2D">
      <w:pPr>
        <w:ind w:left="720" w:hanging="720"/>
        <w:contextualSpacing/>
      </w:pPr>
      <w:r w:rsidRPr="008306D3">
        <w:t xml:space="preserve">Steege, A., Boiano, J., &amp; Sweeney, M. (2014). NIOSH Health and Safety Practices Survey of Healthcare Workers: Training and awareness of employer safety procedures. Am. J. Ind. Med., 57(6), 640-652. </w:t>
      </w:r>
      <w:hyperlink r:id="rId9" w:history="1">
        <w:r w:rsidRPr="008306D3">
          <w:rPr>
            <w:rStyle w:val="Hyperlink"/>
          </w:rPr>
          <w:t>http://dx.doi.org/10.1002/ajim.22305</w:t>
        </w:r>
      </w:hyperlink>
    </w:p>
    <w:p w:rsidR="00360F2D" w:rsidRPr="008306D3" w:rsidRDefault="00360F2D" w:rsidP="00360F2D">
      <w:pPr>
        <w:ind w:left="720" w:hanging="720"/>
        <w:contextualSpacing/>
      </w:pPr>
    </w:p>
    <w:p w:rsidR="00360F2D" w:rsidRPr="008306D3" w:rsidRDefault="00360F2D" w:rsidP="00360F2D">
      <w:pPr>
        <w:ind w:left="720" w:hanging="720"/>
        <w:contextualSpacing/>
      </w:pPr>
    </w:p>
    <w:p w:rsidR="00360F2D" w:rsidRDefault="00360F2D">
      <w:pPr>
        <w:ind w:left="720" w:hanging="720"/>
        <w:contextualSpacing/>
      </w:pPr>
    </w:p>
    <w:sectPr w:rsidR="00360F2D" w:rsidSect="00E440AA">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F36" w:rsidRDefault="00280F36">
      <w:r>
        <w:separator/>
      </w:r>
    </w:p>
  </w:endnote>
  <w:endnote w:type="continuationSeparator" w:id="0">
    <w:p w:rsidR="00280F36" w:rsidRDefault="0028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AA" w:rsidRDefault="00E440AA" w:rsidP="009C3C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0AA" w:rsidRDefault="00E440AA" w:rsidP="00E440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AA" w:rsidRDefault="00E440AA" w:rsidP="009C3C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7F80">
      <w:rPr>
        <w:rStyle w:val="PageNumber"/>
        <w:noProof/>
      </w:rPr>
      <w:t>2</w:t>
    </w:r>
    <w:r>
      <w:rPr>
        <w:rStyle w:val="PageNumber"/>
      </w:rPr>
      <w:fldChar w:fldCharType="end"/>
    </w:r>
  </w:p>
  <w:p w:rsidR="00E440AA" w:rsidRDefault="00E440AA" w:rsidP="00E440A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F36" w:rsidRDefault="00280F36">
      <w:r>
        <w:separator/>
      </w:r>
    </w:p>
  </w:footnote>
  <w:footnote w:type="continuationSeparator" w:id="0">
    <w:p w:rsidR="00280F36" w:rsidRDefault="00280F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56D64"/>
    <w:multiLevelType w:val="hybridMultilevel"/>
    <w:tmpl w:val="CAD4DE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AA"/>
    <w:rsid w:val="000378A0"/>
    <w:rsid w:val="00195C3D"/>
    <w:rsid w:val="00210C91"/>
    <w:rsid w:val="00280F36"/>
    <w:rsid w:val="002F1CDE"/>
    <w:rsid w:val="002F3118"/>
    <w:rsid w:val="002F3CBD"/>
    <w:rsid w:val="00360F2D"/>
    <w:rsid w:val="00400C76"/>
    <w:rsid w:val="006E3F36"/>
    <w:rsid w:val="007367FE"/>
    <w:rsid w:val="008306D3"/>
    <w:rsid w:val="009C3C9F"/>
    <w:rsid w:val="00BE5B9C"/>
    <w:rsid w:val="00C7344D"/>
    <w:rsid w:val="00CA7DD1"/>
    <w:rsid w:val="00D6474B"/>
    <w:rsid w:val="00DB7F80"/>
    <w:rsid w:val="00E1368C"/>
    <w:rsid w:val="00E440AA"/>
    <w:rsid w:val="00E56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505657-81DC-4FE0-A5B9-AAEB03C4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440AA"/>
    <w:pPr>
      <w:tabs>
        <w:tab w:val="center" w:pos="4320"/>
        <w:tab w:val="right" w:pos="8640"/>
      </w:tabs>
    </w:pPr>
  </w:style>
  <w:style w:type="character" w:styleId="PageNumber">
    <w:name w:val="page number"/>
    <w:basedOn w:val="DefaultParagraphFont"/>
    <w:rsid w:val="00E440AA"/>
  </w:style>
  <w:style w:type="character" w:styleId="Hyperlink">
    <w:name w:val="Hyperlink"/>
    <w:basedOn w:val="DefaultParagraphFont"/>
    <w:rsid w:val="00360F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22283">
      <w:bodyDiv w:val="1"/>
      <w:marLeft w:val="0"/>
      <w:marRight w:val="0"/>
      <w:marTop w:val="0"/>
      <w:marBottom w:val="0"/>
      <w:divBdr>
        <w:top w:val="none" w:sz="0" w:space="0" w:color="auto"/>
        <w:left w:val="none" w:sz="0" w:space="0" w:color="auto"/>
        <w:bottom w:val="none" w:sz="0" w:space="0" w:color="auto"/>
        <w:right w:val="none" w:sz="0" w:space="0" w:color="auto"/>
      </w:divBdr>
    </w:div>
    <w:div w:id="14484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177/17411432135131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1038/srep0167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x.doi.org/10.1002/ajim.22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Assignment Title</vt:lpstr>
    </vt:vector>
  </TitlesOfParts>
  <Company>Hewlett-Packard</Company>
  <LinksUpToDate>false</LinksUpToDate>
  <CharactersWithSpaces>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Title</dc:title>
  <dc:subject/>
  <dc:creator>James Brown</dc:creator>
  <cp:keywords/>
  <cp:lastModifiedBy>Burnett Michelle R</cp:lastModifiedBy>
  <cp:revision>2</cp:revision>
  <dcterms:created xsi:type="dcterms:W3CDTF">2016-06-26T20:07:00Z</dcterms:created>
  <dcterms:modified xsi:type="dcterms:W3CDTF">2016-06-26T20:07:00Z</dcterms:modified>
</cp:coreProperties>
</file>